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65" w:rsidRPr="00686B65" w:rsidRDefault="00686B65" w:rsidP="00686B65">
      <w:pPr>
        <w:widowControl/>
        <w:shd w:val="clear" w:color="auto" w:fill="FFFFFF"/>
        <w:spacing w:line="450" w:lineRule="atLeast"/>
        <w:jc w:val="center"/>
        <w:outlineLvl w:val="1"/>
        <w:rPr>
          <w:rFonts w:ascii="微软雅黑" w:eastAsia="微软雅黑" w:hAnsi="微软雅黑" w:cs="宋体"/>
          <w:b/>
          <w:bCs/>
          <w:color w:val="222222"/>
          <w:kern w:val="0"/>
          <w:sz w:val="27"/>
          <w:szCs w:val="27"/>
        </w:rPr>
      </w:pPr>
      <w:bookmarkStart w:id="0" w:name="_GoBack"/>
      <w:r w:rsidRPr="00686B65">
        <w:rPr>
          <w:rFonts w:ascii="微软雅黑" w:eastAsia="微软雅黑" w:hAnsi="微软雅黑" w:cs="宋体" w:hint="eastAsia"/>
          <w:b/>
          <w:bCs/>
          <w:color w:val="222222"/>
          <w:kern w:val="0"/>
          <w:sz w:val="27"/>
          <w:szCs w:val="27"/>
        </w:rPr>
        <w:t>关于开展2014级教师教育专业学生微格教学技能训练工作的通知</w:t>
      </w:r>
    </w:p>
    <w:bookmarkEnd w:id="0"/>
    <w:p w:rsidR="00686B65" w:rsidRPr="00686B65" w:rsidRDefault="00686B65" w:rsidP="00686B65">
      <w:pPr>
        <w:widowControl/>
        <w:shd w:val="clear" w:color="auto" w:fill="FFFFFF"/>
        <w:spacing w:line="360" w:lineRule="atLeast"/>
        <w:jc w:val="center"/>
        <w:rPr>
          <w:rFonts w:ascii="微软雅黑" w:eastAsia="微软雅黑" w:hAnsi="微软雅黑" w:cs="宋体" w:hint="eastAsia"/>
          <w:color w:val="7F7E7E"/>
          <w:kern w:val="0"/>
          <w:sz w:val="18"/>
          <w:szCs w:val="18"/>
        </w:rPr>
      </w:pPr>
      <w:r w:rsidRPr="00686B65">
        <w:rPr>
          <w:rFonts w:ascii="微软雅黑" w:eastAsia="微软雅黑" w:hAnsi="微软雅黑" w:cs="宋体" w:hint="eastAsia"/>
          <w:color w:val="7F7E7E"/>
          <w:kern w:val="0"/>
          <w:sz w:val="18"/>
          <w:szCs w:val="18"/>
        </w:rPr>
        <w:t>时间：</w:t>
      </w:r>
      <w:r w:rsidRPr="00686B65">
        <w:rPr>
          <w:rFonts w:ascii="微软雅黑" w:eastAsia="微软雅黑" w:hAnsi="微软雅黑" w:cs="宋体" w:hint="eastAsia"/>
          <w:color w:val="259235"/>
          <w:kern w:val="0"/>
          <w:sz w:val="18"/>
          <w:szCs w:val="18"/>
        </w:rPr>
        <w:t>2017-03-07 09:19</w:t>
      </w:r>
      <w:r w:rsidRPr="00686B65">
        <w:rPr>
          <w:rFonts w:ascii="微软雅黑" w:eastAsia="微软雅黑" w:hAnsi="微软雅黑" w:cs="宋体" w:hint="eastAsia"/>
          <w:color w:val="7F7E7E"/>
          <w:kern w:val="0"/>
          <w:sz w:val="18"/>
          <w:szCs w:val="18"/>
        </w:rPr>
        <w:t>来源：</w:t>
      </w:r>
      <w:r w:rsidRPr="00686B65">
        <w:rPr>
          <w:rFonts w:ascii="微软雅黑" w:eastAsia="微软雅黑" w:hAnsi="微软雅黑" w:cs="宋体" w:hint="eastAsia"/>
          <w:color w:val="FF6600"/>
          <w:kern w:val="0"/>
          <w:sz w:val="18"/>
          <w:szCs w:val="18"/>
        </w:rPr>
        <w:t>实验实习科</w:t>
      </w:r>
      <w:r w:rsidRPr="00686B65">
        <w:rPr>
          <w:rFonts w:ascii="微软雅黑" w:eastAsia="微软雅黑" w:hAnsi="微软雅黑" w:cs="宋体" w:hint="eastAsia"/>
          <w:color w:val="7F7E7E"/>
          <w:kern w:val="0"/>
          <w:sz w:val="18"/>
          <w:szCs w:val="18"/>
        </w:rPr>
        <w:t>作者：</w:t>
      </w:r>
      <w:r w:rsidRPr="00686B65">
        <w:rPr>
          <w:rFonts w:ascii="微软雅黑" w:eastAsia="微软雅黑" w:hAnsi="微软雅黑" w:cs="宋体" w:hint="eastAsia"/>
          <w:color w:val="FF6600"/>
          <w:kern w:val="0"/>
          <w:sz w:val="18"/>
          <w:szCs w:val="18"/>
        </w:rPr>
        <w:t>实验实习科</w:t>
      </w:r>
      <w:r w:rsidRPr="00686B65">
        <w:rPr>
          <w:rFonts w:ascii="微软雅黑" w:eastAsia="微软雅黑" w:hAnsi="微软雅黑" w:cs="宋体" w:hint="eastAsia"/>
          <w:color w:val="7F7E7E"/>
          <w:kern w:val="0"/>
          <w:sz w:val="18"/>
          <w:szCs w:val="18"/>
        </w:rPr>
        <w:t>阅读：</w:t>
      </w:r>
      <w:r w:rsidRPr="00686B65">
        <w:rPr>
          <w:rFonts w:ascii="微软雅黑" w:eastAsia="微软雅黑" w:hAnsi="微软雅黑" w:cs="宋体" w:hint="eastAsia"/>
          <w:color w:val="FF6600"/>
          <w:kern w:val="0"/>
          <w:sz w:val="18"/>
          <w:szCs w:val="18"/>
        </w:rPr>
        <w:t>279</w:t>
      </w:r>
      <w:r w:rsidRPr="00686B65">
        <w:rPr>
          <w:rFonts w:ascii="微软雅黑" w:eastAsia="微软雅黑" w:hAnsi="微软雅黑" w:cs="宋体" w:hint="eastAsia"/>
          <w:color w:val="7F7E7E"/>
          <w:kern w:val="0"/>
          <w:sz w:val="18"/>
          <w:szCs w:val="18"/>
        </w:rPr>
        <w:t> 次</w:t>
      </w:r>
    </w:p>
    <w:p w:rsidR="00686B65" w:rsidRPr="00686B65" w:rsidRDefault="00686B65" w:rsidP="00686B65">
      <w:pPr>
        <w:widowControl/>
        <w:shd w:val="clear" w:color="auto" w:fill="FFFFFF"/>
        <w:spacing w:after="225" w:line="45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信院教发〔2017〕12号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各相关学院：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为全面贯彻落实教育部等七部委《关于进一步加强高校实践育人工作的若干意见》（教思政〔2012〕1号）和河南省教育厅《关于进一步加强师范生教育实践工作的通知》（教师〔2016〕1081号）精神，扎实推进我校实践育人工作，根据人才培养方案和教学进程计划，经研究，决定开展2014级教师教育专业学生微格教学技能训练（以下简称训练）工作。现将有关事宜通知如下：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一、训练时间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2017年4月17日至6月16日，共计9周。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二、训练方式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采取分组方式训练。各相关专业根据训练安排表、微格教室编号及容纳人数，分成若干个小组，每组配备一名指导教师，负责对学生的教案、课件、试讲、评课等环节进行全程指导。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三、相关要求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各相关学院要高度重视微格教学技能训练工作，优先安排教学经验丰富、辅导过省（校）级师范技能大赛、“双导师制”和学科教学论教师担任训练指导教师，并在训练中物色、培养一批参加省级、国家级师范技能大赛的种子选手。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2.训练时要求学生使用普通话，每次讲课8-10分钟，分别训练2-3个教学技能项目。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由于参加本次微格训练的班级个数和学生人数较多，请各相关学院严格依照《2014级教师教育专业学生微格教学技能训练安排表》（附件1）和《微格教室分布表》（附件2），积极组织学生准时到达指定微格教室（教育科学学院楼一楼）参加训练。</w:t>
      </w:r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附件：1. </w:t>
      </w:r>
      <w:hyperlink r:id="rId5" w:tooltip="2014级教师教育专业学生微格教学技能训练安排表.doc" w:history="1">
        <w:r w:rsidRPr="00686B65">
          <w:rPr>
            <w:rFonts w:ascii="微软雅黑" w:eastAsia="微软雅黑" w:hAnsi="微软雅黑" w:cs="宋体" w:hint="eastAsia"/>
            <w:color w:val="111111"/>
            <w:kern w:val="0"/>
            <w:sz w:val="24"/>
            <w:szCs w:val="24"/>
            <w:u w:val="single"/>
          </w:rPr>
          <w:t>2014级教师教育专业学生微格教学技能训练安排表.doc</w:t>
        </w:r>
      </w:hyperlink>
    </w:p>
    <w:p w:rsidR="00686B65" w:rsidRPr="00686B65" w:rsidRDefault="00686B65" w:rsidP="00686B65">
      <w:pPr>
        <w:widowControl/>
        <w:shd w:val="clear" w:color="auto" w:fill="FFFFFF"/>
        <w:spacing w:before="225"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　2. </w:t>
      </w:r>
      <w:hyperlink r:id="rId6" w:tooltip="微格教室分布表.doc" w:history="1">
        <w:r w:rsidRPr="00686B65">
          <w:rPr>
            <w:rFonts w:ascii="微软雅黑" w:eastAsia="微软雅黑" w:hAnsi="微软雅黑" w:cs="宋体" w:hint="eastAsia"/>
            <w:color w:val="111111"/>
            <w:kern w:val="0"/>
            <w:sz w:val="24"/>
            <w:szCs w:val="24"/>
            <w:u w:val="single"/>
          </w:rPr>
          <w:t>微格教室分布表.doc</w:t>
        </w:r>
      </w:hyperlink>
    </w:p>
    <w:p w:rsidR="00686B65" w:rsidRPr="00686B65" w:rsidRDefault="00686B65" w:rsidP="00686B65">
      <w:pPr>
        <w:widowControl/>
        <w:shd w:val="clear" w:color="auto" w:fill="FFFFFF"/>
        <w:spacing w:before="225" w:line="45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6B6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2017年3月6日</w:t>
      </w:r>
    </w:p>
    <w:p w:rsidR="008B62BD" w:rsidRDefault="008B62BD"/>
    <w:sectPr w:rsidR="008B6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8C"/>
    <w:rsid w:val="00686B65"/>
    <w:rsid w:val="008B62BD"/>
    <w:rsid w:val="00B0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86B6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86B6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green">
    <w:name w:val="green"/>
    <w:basedOn w:val="a0"/>
    <w:rsid w:val="00686B65"/>
  </w:style>
  <w:style w:type="character" w:styleId="a3">
    <w:name w:val="Emphasis"/>
    <w:basedOn w:val="a0"/>
    <w:uiPriority w:val="20"/>
    <w:qFormat/>
    <w:rsid w:val="00686B65"/>
    <w:rPr>
      <w:i/>
      <w:iCs/>
    </w:rPr>
  </w:style>
  <w:style w:type="character" w:customStyle="1" w:styleId="apple-converted-space">
    <w:name w:val="apple-converted-space"/>
    <w:basedOn w:val="a0"/>
    <w:rsid w:val="00686B65"/>
  </w:style>
  <w:style w:type="paragraph" w:styleId="a4">
    <w:name w:val="Normal (Web)"/>
    <w:basedOn w:val="a"/>
    <w:uiPriority w:val="99"/>
    <w:semiHidden/>
    <w:unhideWhenUsed/>
    <w:rsid w:val="00686B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86B65"/>
    <w:rPr>
      <w:b/>
      <w:bCs/>
    </w:rPr>
  </w:style>
  <w:style w:type="character" w:styleId="a6">
    <w:name w:val="Hyperlink"/>
    <w:basedOn w:val="a0"/>
    <w:uiPriority w:val="99"/>
    <w:semiHidden/>
    <w:unhideWhenUsed/>
    <w:rsid w:val="00686B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86B6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86B6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green">
    <w:name w:val="green"/>
    <w:basedOn w:val="a0"/>
    <w:rsid w:val="00686B65"/>
  </w:style>
  <w:style w:type="character" w:styleId="a3">
    <w:name w:val="Emphasis"/>
    <w:basedOn w:val="a0"/>
    <w:uiPriority w:val="20"/>
    <w:qFormat/>
    <w:rsid w:val="00686B65"/>
    <w:rPr>
      <w:i/>
      <w:iCs/>
    </w:rPr>
  </w:style>
  <w:style w:type="character" w:customStyle="1" w:styleId="apple-converted-space">
    <w:name w:val="apple-converted-space"/>
    <w:basedOn w:val="a0"/>
    <w:rsid w:val="00686B65"/>
  </w:style>
  <w:style w:type="paragraph" w:styleId="a4">
    <w:name w:val="Normal (Web)"/>
    <w:basedOn w:val="a"/>
    <w:uiPriority w:val="99"/>
    <w:semiHidden/>
    <w:unhideWhenUsed/>
    <w:rsid w:val="00686B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86B65"/>
    <w:rPr>
      <w:b/>
      <w:bCs/>
    </w:rPr>
  </w:style>
  <w:style w:type="character" w:styleId="a6">
    <w:name w:val="Hyperlink"/>
    <w:basedOn w:val="a0"/>
    <w:uiPriority w:val="99"/>
    <w:semiHidden/>
    <w:unhideWhenUsed/>
    <w:rsid w:val="00686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50442">
          <w:marLeft w:val="0"/>
          <w:marRight w:val="0"/>
          <w:marTop w:val="0"/>
          <w:marBottom w:val="0"/>
          <w:divBdr>
            <w:top w:val="dashed" w:sz="6" w:space="6" w:color="E8E8E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6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jwc.xynu.edu.cn/files/file/2017/03/2017030709412886.doc" TargetMode="External"/><Relationship Id="rId5" Type="http://schemas.openxmlformats.org/officeDocument/2006/relationships/hyperlink" Target="http://jwc.xynu.edu.cn/files/file/2017/03/2017030710241229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2017-03-08T00:51:00Z</dcterms:created>
  <dcterms:modified xsi:type="dcterms:W3CDTF">2017-03-08T00:51:00Z</dcterms:modified>
</cp:coreProperties>
</file>